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28"/>
          <w:szCs w:val="28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2025年度县域商业体系建设“试点县”计划支持项目清单</w:t>
      </w:r>
    </w:p>
    <w:bookmarkEnd w:id="0"/>
    <w:tbl>
      <w:tblPr>
        <w:tblStyle w:val="3"/>
        <w:tblpPr w:leftFromText="180" w:rightFromText="180" w:vertAnchor="text" w:horzAnchor="page" w:tblpX="1032" w:tblpY="220"/>
        <w:tblOverlap w:val="never"/>
        <w:tblW w:w="15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"/>
        <w:gridCol w:w="360"/>
        <w:gridCol w:w="330"/>
        <w:gridCol w:w="630"/>
        <w:gridCol w:w="405"/>
        <w:gridCol w:w="420"/>
        <w:gridCol w:w="2640"/>
        <w:gridCol w:w="2190"/>
        <w:gridCol w:w="630"/>
        <w:gridCol w:w="495"/>
        <w:gridCol w:w="615"/>
        <w:gridCol w:w="510"/>
        <w:gridCol w:w="645"/>
        <w:gridCol w:w="765"/>
        <w:gridCol w:w="885"/>
        <w:gridCol w:w="645"/>
        <w:gridCol w:w="705"/>
        <w:gridCol w:w="600"/>
        <w:gridCol w:w="720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盟市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旗县区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支持项目全称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支持方向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项目年度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建设内容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实现功能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建设周期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进度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承办企业全称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计划支持比例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3"/>
                <w:szCs w:val="13"/>
                <w:lang w:val="en-US" w:eastAsia="zh-CN" w:bidi="ar"/>
              </w:rPr>
              <w:t>（%）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总投资额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3"/>
                <w:szCs w:val="13"/>
                <w:lang w:val="en-US" w:eastAsia="zh-CN" w:bidi="ar"/>
              </w:rPr>
              <w:t>(万元)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县域商业体系建设行动支持方向投资额度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3"/>
                <w:szCs w:val="13"/>
                <w:lang w:val="en-US" w:eastAsia="zh-CN" w:bidi="ar"/>
              </w:rPr>
              <w:t>（万元）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中央财政资金支持金额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3"/>
                <w:szCs w:val="13"/>
                <w:lang w:val="en-US" w:eastAsia="zh-CN" w:bidi="ar"/>
              </w:rPr>
              <w:t>(万元)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地方财政资金支持金额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3"/>
                <w:szCs w:val="13"/>
                <w:lang w:val="en-US" w:eastAsia="zh-CN" w:bidi="ar"/>
              </w:rPr>
              <w:t>(万元)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企业配套资金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13"/>
                <w:szCs w:val="13"/>
                <w:lang w:val="en-US" w:eastAsia="zh-CN" w:bidi="ar"/>
              </w:rPr>
              <w:t>(万元)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是否进行可行性研究或专家评审等并出具书面意见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是否引入审计、财评等第三方参与项目决策、招标等重要环节监督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8"/>
                <w:szCs w:val="18"/>
                <w:lang w:val="en-US" w:eastAsia="zh-CN" w:bidi="ar"/>
              </w:rPr>
              <w:t>是否已获发改、邮政、供销、农产品供应链等中央财政资金支持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包头市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九原区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富海乳业日处理300吨鲜奶供应链项目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补齐农产品产地商品化处理设施短板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2025年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该项目占地面积13亩，总投资1亿元。设计日处理鲜奶300吨，建设内容包括用于存储、保温鲜160吨四个奶仓。过滤鲜奶杂质的鲜奶过滤器，鲜奶降温的板式冷却交换器，鲜奶制冷的冷冻机组，净化鲜奶的净乳机组，鲜奶预制巴氏杀菌的杀菌机组，处理鲜奶的300吨暂存罐组，两台1.5吨的配料罐组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实现鲜奶收购、储存和初级商品化处理，同时实现鲜奶错峰销售。建设覆盖鲜奶收购、加工、仓储、销售全供应链的特色农牧产品产地商品化处理设施。加强奶农与乳制品企业的产销对接能力，增加鲜奶产品增加值，提升鲜奶流通效率，实现县域商业助农增收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2024年9月2日-2025年3月10日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已开工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包头市富海乳业有限公司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9350.18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1300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9610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包头市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九原区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蒙鲜源保鲜冷冻库新建改造项目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完善区乡村三级物流配送体系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2025年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新建冷冻库、保鲜库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673.35平方米。改造升级冷冻库、保鲜库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10.21平方米。冷库将采用先进的制冷技术和设备，确保冷库的温度控制精准、稳定，满足不同货物的储存需求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建成九原区县级物流中心，提升县域农产品、快消品配送能力，在已有的物流园区基础上，新建农产品加工车间、新建和改造冷库等，搭载快递物流、电商下乡，实现县域内统仓共配，完善九原区“县、乡、村”三级物流体系，推动物流企业之间的合作与协调，提高全区整体物流水平，有效降低流通成本，促进农产品的快速、安全、高效流通，助力经济发展，为农产品的市场竞争力提升和经济的发展提供有力支撑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2024年10月-2025年7月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已开工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包头市蒙鲜源供应链有限公司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993.18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993.18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297.95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695.23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包头市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九原区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包头市信步闲农产品集散中心项目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推进农产品产地市场建设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2025年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包头市信步闲庭农产品集散中心建设项目，规划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建设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交易区4000平方米，冷库新建2000平方米，冷库改造1500平方米，办公室等1000平方米，购置冷库设备、蔬菜清洗设备、消防设备、监控设备等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建设区域性农产品集散中心，依托包头市信步闲农产品集散中心项目，以农产品主产区、重要集散地和主销区为基础，提升产地初加工、批发和零售等环节功能，促进流通节点有效衔接，完善跨县域产销链条。综合考虑节点功能、地理位置、产销规模等因素，积极培育申报一批全省农产品骨干批发市场和骨干流通企业，带动农产品生产、运输、仓储、流通、消费等各环节信息互联互通、设施共用共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2024年9月至2025年10月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已开工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包头市信步闲庭农民专业合作社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28.5%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1500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700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1300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包头市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九原区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包头市九原区优鲜·生活综合商贸中心项目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补齐县域商业基础设施短板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2025年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项目为上下三层结构，建筑面积3451.04平方米。主要建设配套设备设施包括门头装修装饰材料、消防设备，喷淋、火灾自动报警系统、应急照明、消火栓、货架、保鲜库、冷库、货梯、柜台、保鲜柜、电子秤、物流车、监控系统、电脑、商贸中心智能管理系统、电子显示屏、灯箱等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对现有的镇级商贸中心实施改造升级，辐射带动餐饮、维修、快递等商业网点发展，提供日用消费品、生活必需品、小家电、服装、家纺等便民服务，服务农村居民消费。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2024年9月-2025年10月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已开工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包头市百鲜园集贸市场有限公司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372.1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111.63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520.37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包头市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九原区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时光里建华市集农贸市场升级改造项目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ind w:firstLine="360" w:firstLineChars="20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补齐县域商业基础设施短板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2025年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项目建设内容包括标准化菜市场：改造钢架结构封闭市场、提升改造原有半封闭菜市场，确保市场设施完善、环境整洁。门头改造、货架、集成灶具、一体式餐桌椅、冷库、电子大屏、监控系统。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完善经营业态实现购物、餐饮、文化休闲、美容美发、小修小补、家政服务等一站式服务模式，节省居民的时间和精力，提高居民生活品质。整合各类资源，如物流、信息、技术等，实现资源共享和优势互补。促进邻里交流：便民市场作为社区居民日常活动的重要场所，能够促进邻里之间的交流和互动，增强社区凝聚力。提升居民幸福感：便民市场的建设和运营能够提升居民的生活便利性和满意度，从而增强居民的幸福感和归属感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2024年12月-2025年8月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已开工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包头市时光里惠民农贸市场有限责任公司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553.85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167.94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50.1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503.75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83650"/>
    <w:rsid w:val="71046C08"/>
    <w:rsid w:val="7CC2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156</Words>
  <Characters>170</Characters>
  <Lines>0</Lines>
  <Paragraphs>0</Paragraphs>
  <TotalTime>8</TotalTime>
  <ScaleCrop>false</ScaleCrop>
  <LinksUpToDate>false</LinksUpToDate>
  <CharactersWithSpaces>208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2026-03-02T08:55:00Z</dcterms:created>
  <dc:creator>Administrator</dc:creator>
  <cp:lastModifiedBy>学习使我快乐</cp:lastModifiedBy>
  <cp:lastPrinted>2026-03-02T08:59:00Z</cp:lastPrinted>
  <dcterms:modified xsi:type="dcterms:W3CDTF">2026-03-13T02:55:33Z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eyJoZGlkIjoiMTY3MWZjODM4MDcyMjMyNDFkNTZiODg1NjIzZWYyYTgiLCJ1c2VySWQiOiIyNzgyODU5MTQifQ==</vt:lpwstr>
  </property>
  <property fmtid="{D5CDD505-2E9C-101B-9397-08002B2CF9AE}" pid="4" name="ICV">
    <vt:lpwstr>CEC0F6511CC4454AABA879B1BAD8AB34_12</vt:lpwstr>
  </property>
</Properties>
</file>